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C1970" w14:textId="77777777" w:rsidR="00B8325E" w:rsidRDefault="00B8325E" w:rsidP="00B8325E">
      <w:pPr>
        <w:rPr>
          <w:rFonts w:ascii="黑体" w:eastAsia="黑体" w:hAnsi="黑体" w:cs="黑体"/>
          <w:color w:val="000000"/>
          <w:sz w:val="30"/>
          <w:szCs w:val="30"/>
        </w:rPr>
      </w:pPr>
      <w:r>
        <w:rPr>
          <w:rFonts w:ascii="黑体" w:eastAsia="黑体" w:hAnsi="黑体" w:cs="楷体" w:hint="eastAsia"/>
          <w:color w:val="000000"/>
          <w:szCs w:val="32"/>
        </w:rPr>
        <w:t>附件2</w:t>
      </w:r>
    </w:p>
    <w:p w14:paraId="69289CDA" w14:textId="77777777" w:rsidR="00B8325E" w:rsidRDefault="00B8325E" w:rsidP="00B8325E">
      <w:pPr>
        <w:spacing w:line="560" w:lineRule="exact"/>
        <w:jc w:val="center"/>
        <w:rPr>
          <w:rFonts w:ascii="方正小标宋简体" w:eastAsia="方正小标宋简体" w:hAnsi="华文中宋" w:cs="Times New Roman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561635C1" w14:textId="77777777" w:rsidR="00B8325E" w:rsidRDefault="00B8325E" w:rsidP="00B8325E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6"/>
        <w:gridCol w:w="798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462"/>
        <w:gridCol w:w="201"/>
        <w:gridCol w:w="329"/>
        <w:gridCol w:w="321"/>
        <w:gridCol w:w="93"/>
        <w:gridCol w:w="186"/>
        <w:gridCol w:w="1206"/>
      </w:tblGrid>
      <w:tr w:rsidR="00B8325E" w:rsidRPr="00B8325E" w14:paraId="4A326D71" w14:textId="77777777" w:rsidTr="00B8325E">
        <w:trPr>
          <w:cantSplit/>
          <w:trHeight w:hRule="exact" w:val="616"/>
          <w:jc w:val="center"/>
        </w:trPr>
        <w:tc>
          <w:tcPr>
            <w:tcW w:w="16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0FCC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C10E" w14:textId="0788C991" w:rsidR="00B8325E" w:rsidRPr="00B8325E" w:rsidRDefault="00B8325E">
            <w:pPr>
              <w:spacing w:line="30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记者体验行：感受别样的“火焰蓝”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58E" w14:textId="77777777" w:rsidR="00B8325E" w:rsidRPr="00B8325E" w:rsidRDefault="00B8325E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参评项目</w:t>
            </w:r>
          </w:p>
        </w:tc>
        <w:tc>
          <w:tcPr>
            <w:tcW w:w="32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F64A" w14:textId="2F1BDE9A" w:rsidR="00B8325E" w:rsidRPr="00B8325E" w:rsidRDefault="00B8325E">
            <w:pPr>
              <w:spacing w:line="3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融合报道</w:t>
            </w:r>
          </w:p>
        </w:tc>
      </w:tr>
      <w:tr w:rsidR="00B8325E" w:rsidRPr="00B8325E" w14:paraId="3091C11E" w14:textId="77777777" w:rsidTr="00B8325E">
        <w:trPr>
          <w:cantSplit/>
          <w:trHeight w:hRule="exact" w:val="691"/>
          <w:jc w:val="center"/>
        </w:trPr>
        <w:tc>
          <w:tcPr>
            <w:tcW w:w="16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7753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</w:p>
        </w:tc>
        <w:tc>
          <w:tcPr>
            <w:tcW w:w="34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75484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099E" w14:textId="77777777" w:rsidR="00B8325E" w:rsidRPr="00B8325E" w:rsidRDefault="00B8325E">
            <w:pPr>
              <w:spacing w:line="30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字数/</w:t>
            </w:r>
          </w:p>
          <w:p w14:paraId="12E7DF0C" w14:textId="77777777" w:rsidR="00B8325E" w:rsidRPr="00B8325E" w:rsidRDefault="00B8325E">
            <w:pPr>
              <w:spacing w:line="30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时长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915F" w14:textId="1A65B12B" w:rsidR="00B8325E" w:rsidRPr="00B8325E" w:rsidRDefault="00B8325E">
            <w:pPr>
              <w:spacing w:line="30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1593</w:t>
            </w: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字</w:t>
            </w: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C454" w14:textId="77777777" w:rsidR="00B8325E" w:rsidRPr="00B8325E" w:rsidRDefault="00B8325E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语种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83B0" w14:textId="691B36DE" w:rsidR="00B8325E" w:rsidRPr="00B8325E" w:rsidRDefault="00B8325E">
            <w:pPr>
              <w:spacing w:line="30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B8325E" w:rsidRPr="00B8325E" w14:paraId="3292793F" w14:textId="77777777" w:rsidTr="00B8325E">
        <w:trPr>
          <w:cantSplit/>
          <w:trHeight w:val="525"/>
          <w:jc w:val="center"/>
        </w:trPr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7A75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BD2F" w14:textId="2290DCA9" w:rsidR="00B8325E" w:rsidRPr="00B8325E" w:rsidRDefault="00B8325E">
            <w:pPr>
              <w:spacing w:line="3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李文雄、王序云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9661" w14:textId="77777777" w:rsidR="00B8325E" w:rsidRPr="00B8325E" w:rsidRDefault="00B8325E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编辑</w:t>
            </w:r>
          </w:p>
        </w:tc>
        <w:tc>
          <w:tcPr>
            <w:tcW w:w="32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ED11" w14:textId="4FD6CA5C" w:rsidR="00B8325E" w:rsidRPr="00B8325E" w:rsidRDefault="00B8325E">
            <w:pPr>
              <w:spacing w:line="3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李文雄、张丽娜</w:t>
            </w:r>
          </w:p>
        </w:tc>
      </w:tr>
      <w:tr w:rsidR="00B8325E" w:rsidRPr="00B8325E" w14:paraId="56385BE9" w14:textId="77777777" w:rsidTr="00B8325E">
        <w:trPr>
          <w:cantSplit/>
          <w:trHeight w:hRule="exact" w:val="674"/>
          <w:jc w:val="center"/>
        </w:trPr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3815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  <w:highlight w:val="yellow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616F" w14:textId="680D4EBB" w:rsidR="00B8325E" w:rsidRPr="00B8325E" w:rsidRDefault="00B8325E">
            <w:pPr>
              <w:spacing w:line="300" w:lineRule="exact"/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砚山县</w:t>
            </w:r>
            <w:proofErr w:type="gramStart"/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融媒体</w:t>
            </w:r>
            <w:proofErr w:type="gramEnd"/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中心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B711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发布平台</w:t>
            </w:r>
          </w:p>
        </w:tc>
        <w:tc>
          <w:tcPr>
            <w:tcW w:w="32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D58E" w14:textId="2C030A47" w:rsidR="00B8325E" w:rsidRPr="00B8325E" w:rsidRDefault="00B8325E">
            <w:pPr>
              <w:spacing w:line="240" w:lineRule="exact"/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“砚山融媒”微信号公众号</w:t>
            </w:r>
          </w:p>
        </w:tc>
      </w:tr>
      <w:tr w:rsidR="00B8325E" w:rsidRPr="00B8325E" w14:paraId="25386A02" w14:textId="77777777" w:rsidTr="00B8325E">
        <w:trPr>
          <w:cantSplit/>
          <w:trHeight w:val="497"/>
          <w:jc w:val="center"/>
        </w:trPr>
        <w:tc>
          <w:tcPr>
            <w:tcW w:w="16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E3BE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D1A8" w14:textId="6683744E" w:rsidR="00B8325E" w:rsidRPr="00B8325E" w:rsidRDefault="00B8325E">
            <w:pPr>
              <w:spacing w:line="240" w:lineRule="exact"/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2024年11月9日11:26</w:t>
            </w:r>
          </w:p>
        </w:tc>
        <w:tc>
          <w:tcPr>
            <w:tcW w:w="1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E782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入选“三好作品”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3906" w14:textId="4979DB9B" w:rsidR="00B8325E" w:rsidRPr="00B8325E" w:rsidRDefault="00B8325E">
            <w:pPr>
              <w:spacing w:line="240" w:lineRule="exact"/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/>
                <w:b/>
                <w:sz w:val="21"/>
                <w:szCs w:val="21"/>
              </w:rPr>
              <w:t>否</w:t>
            </w:r>
          </w:p>
        </w:tc>
      </w:tr>
      <w:tr w:rsidR="00B8325E" w:rsidRPr="00B8325E" w14:paraId="0665728F" w14:textId="77777777" w:rsidTr="00B8325E">
        <w:trPr>
          <w:cantSplit/>
          <w:trHeight w:val="395"/>
          <w:jc w:val="center"/>
        </w:trPr>
        <w:tc>
          <w:tcPr>
            <w:tcW w:w="16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8581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</w:p>
        </w:tc>
        <w:tc>
          <w:tcPr>
            <w:tcW w:w="489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50DF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  <w:tc>
          <w:tcPr>
            <w:tcW w:w="1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5EE4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pacing w:val="-11"/>
                <w:sz w:val="21"/>
                <w:szCs w:val="21"/>
              </w:rPr>
              <w:t>入选“我的代表作”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3DED" w14:textId="57A0A8D5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B8325E" w:rsidRPr="00B8325E" w14:paraId="7DA01423" w14:textId="77777777" w:rsidTr="00B8325E">
        <w:trPr>
          <w:cantSplit/>
          <w:trHeight w:hRule="exact" w:val="876"/>
          <w:jc w:val="center"/>
        </w:trPr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9A08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作品链接</w:t>
            </w:r>
          </w:p>
          <w:p w14:paraId="026A2D0E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cs="华文中宋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和</w:t>
            </w:r>
            <w:proofErr w:type="gramStart"/>
            <w:r w:rsidRPr="00B8325E">
              <w:rPr>
                <w:rFonts w:asciiTheme="majorEastAsia" w:eastAsiaTheme="majorEastAsia" w:hAnsiTheme="majorEastAsia" w:cs="华文中宋" w:hint="eastAsia"/>
                <w:b/>
                <w:sz w:val="21"/>
                <w:szCs w:val="21"/>
              </w:rPr>
              <w:t>二维码</w:t>
            </w:r>
            <w:proofErr w:type="gramEnd"/>
          </w:p>
        </w:tc>
        <w:tc>
          <w:tcPr>
            <w:tcW w:w="81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2736" w14:textId="530D8AF6" w:rsidR="00B8325E" w:rsidRPr="00B8325E" w:rsidRDefault="00B8325E">
            <w:pPr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hyperlink r:id="rId5" w:history="1">
              <w:r w:rsidRPr="00B8325E">
                <w:rPr>
                  <w:rStyle w:val="a3"/>
                  <w:rFonts w:asciiTheme="majorEastAsia" w:eastAsiaTheme="majorEastAsia" w:hAnsiTheme="majorEastAsia" w:hint="eastAsia"/>
                  <w:b/>
                  <w:sz w:val="21"/>
                  <w:szCs w:val="21"/>
                </w:rPr>
                <w:t>https://mp.weixin.qq.com/s/S726_emjppD0ADtCnEOwcQ</w:t>
              </w:r>
              <w:r w:rsidRPr="00B8325E">
                <w:rPr>
                  <w:rStyle w:val="a3"/>
                  <w:rFonts w:asciiTheme="majorEastAsia" w:eastAsiaTheme="majorEastAsia" w:hAnsiTheme="majorEastAsia" w:hint="eastAsia"/>
                  <w:b/>
                  <w:sz w:val="21"/>
                  <w:szCs w:val="21"/>
                </w:rPr>
                <w:br/>
              </w:r>
            </w:hyperlink>
          </w:p>
        </w:tc>
      </w:tr>
      <w:tr w:rsidR="00B8325E" w:rsidRPr="00B8325E" w14:paraId="6F583F2F" w14:textId="77777777" w:rsidTr="00B8325E">
        <w:trPr>
          <w:cantSplit/>
          <w:trHeight w:hRule="exact" w:val="2940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8B8A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64C2D42B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采作</w:t>
            </w:r>
          </w:p>
          <w:p w14:paraId="215267D1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编品</w:t>
            </w:r>
          </w:p>
          <w:p w14:paraId="716574F8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过简</w:t>
            </w:r>
          </w:p>
          <w:p w14:paraId="5C454933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14:paraId="69161426" w14:textId="77777777" w:rsidR="00B8325E" w:rsidRPr="00B8325E" w:rsidRDefault="00B8325E">
            <w:pPr>
              <w:spacing w:line="340" w:lineRule="exact"/>
              <w:jc w:val="center"/>
              <w:rPr>
                <w:rFonts w:asciiTheme="majorEastAsia" w:eastAsiaTheme="majorEastAsia" w:hAnsiTheme="majorEastAsia"/>
                <w:b/>
                <w:spacing w:val="-2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9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B05E" w14:textId="77777777" w:rsidR="00B8325E" w:rsidRPr="00B8325E" w:rsidRDefault="00B8325E" w:rsidP="00B8325E">
            <w:pPr>
              <w:spacing w:line="260" w:lineRule="exact"/>
              <w:ind w:firstLineChars="100" w:firstLine="211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bookmarkStart w:id="1" w:name="_GoBack"/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前期策划与准备：本台记者发现大众对消防员这一群体既充满敬意又好奇他们的日常，决定制作体验式报道。随后便与当地消防部门取得联系，说明采访意图和报道计划，确定体验的消防站点、日期和具体活动安排。</w:t>
            </w:r>
          </w:p>
          <w:p w14:paraId="5703FC3C" w14:textId="77777777" w:rsidR="00B8325E" w:rsidRPr="00B8325E" w:rsidRDefault="00B8325E" w:rsidP="00B8325E">
            <w:pPr>
              <w:spacing w:line="260" w:lineRule="exact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体验与采访：跟随消防员参加日常体能训练，抓拍训练中的汗水与专注神情，在消防</w:t>
            </w:r>
            <w:proofErr w:type="gramStart"/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员指导</w:t>
            </w:r>
            <w:proofErr w:type="gramEnd"/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下亲自体验部分训练项目，记录体验感受和困难，采访消防员关于日常工作的感受、面临的挑战以及团队生活的体会。</w:t>
            </w:r>
          </w:p>
          <w:p w14:paraId="0F0FE1DB" w14:textId="4EF06DD3" w:rsidR="00B8325E" w:rsidRPr="00B8325E" w:rsidRDefault="00B8325E" w:rsidP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后期制作时，精心挑选素材，按照时间顺序与主题逻辑，将一天的体验完整呈现。加入合适的音乐、字幕和解说词，如：消防员训练时搭配激昂的音乐，体现他们的坚毅；讲述日常故事时，用温暖的音乐烘托氛围。解说词补充背景信息、总结消防员精神，让观众更深入理解节目内容 。</w:t>
            </w:r>
            <w:bookmarkEnd w:id="1"/>
          </w:p>
        </w:tc>
      </w:tr>
      <w:tr w:rsidR="00B8325E" w:rsidRPr="00B8325E" w14:paraId="76B14541" w14:textId="77777777" w:rsidTr="00B8325E">
        <w:trPr>
          <w:cantSplit/>
          <w:trHeight w:hRule="exact" w:val="2415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E9DC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社</w:t>
            </w:r>
          </w:p>
          <w:p w14:paraId="7E245317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会</w:t>
            </w:r>
          </w:p>
          <w:p w14:paraId="5294A612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proofErr w:type="gramStart"/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14:paraId="2BB3DF06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9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C4E5" w14:textId="5E0185D3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作品刊播后增进公众对消防员的理解与尊重，让观众看到消防员日常训练的强度和难度，使公众对消防员的工作有更直观、深入的认识。体会到消防员们严明的纪律、严谨的作风以及为保护人民生命财产安全无私奉献的精神，有效促进消防宣传教育工作，将消防知识和消防工作的重要性传递给更广泛的受众，提高消防宣传的覆盖面和效果。吸引更多人关注消防事业，引导更多有志青年投身消防事业。</w:t>
            </w:r>
          </w:p>
        </w:tc>
      </w:tr>
      <w:tr w:rsidR="00B8325E" w:rsidRPr="00B8325E" w14:paraId="6DC48F68" w14:textId="77777777" w:rsidTr="00B8325E">
        <w:trPr>
          <w:trHeight w:val="476"/>
          <w:jc w:val="center"/>
        </w:trPr>
        <w:tc>
          <w:tcPr>
            <w:tcW w:w="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B412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5A9AC7C4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7EEE9100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213DB54C" w14:textId="77777777" w:rsidR="00B8325E" w:rsidRPr="00B8325E" w:rsidRDefault="00B8325E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E7AB" w14:textId="77777777" w:rsidR="00B8325E" w:rsidRPr="00B8325E" w:rsidRDefault="00B8325E">
            <w:pPr>
              <w:jc w:val="center"/>
              <w:rPr>
                <w:rFonts w:asciiTheme="majorEastAsia" w:eastAsiaTheme="majorEastAsia" w:hAnsiTheme="maj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14:paraId="3BA47AC4" w14:textId="77777777" w:rsidR="00B8325E" w:rsidRPr="00B8325E" w:rsidRDefault="00B8325E">
            <w:pPr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7D68" w14:textId="77777777" w:rsidR="00B8325E" w:rsidRPr="00B8325E" w:rsidRDefault="00B8325E">
            <w:pPr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9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CE36" w14:textId="6D59E716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https://mp.weixin.qq.com/s/S726_emjppD0ADtCnEOwcQ</w:t>
            </w:r>
          </w:p>
        </w:tc>
      </w:tr>
      <w:tr w:rsidR="00B8325E" w:rsidRPr="00B8325E" w14:paraId="3ABD0A61" w14:textId="77777777" w:rsidTr="00B8325E">
        <w:trPr>
          <w:trHeight w:val="476"/>
          <w:jc w:val="center"/>
        </w:trPr>
        <w:tc>
          <w:tcPr>
            <w:tcW w:w="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85EA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2286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3137" w14:textId="77777777" w:rsidR="00B8325E" w:rsidRPr="00B8325E" w:rsidRDefault="00B8325E">
            <w:pPr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9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F036" w14:textId="2D031973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https://www.douyin.com/user/self?from_tab_name=main&amp;modal_id=7434458437225942312</w:t>
            </w:r>
          </w:p>
        </w:tc>
      </w:tr>
      <w:tr w:rsidR="00B8325E" w:rsidRPr="00B8325E" w14:paraId="7C3C9752" w14:textId="77777777" w:rsidTr="00B8325E">
        <w:trPr>
          <w:trHeight w:val="476"/>
          <w:jc w:val="center"/>
        </w:trPr>
        <w:tc>
          <w:tcPr>
            <w:tcW w:w="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FF03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CC6A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CC6F" w14:textId="77777777" w:rsidR="00B8325E" w:rsidRPr="00B8325E" w:rsidRDefault="00B8325E">
            <w:pPr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9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A012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</w:tr>
      <w:tr w:rsidR="00B8325E" w:rsidRPr="00B8325E" w14:paraId="2B7A8865" w14:textId="77777777" w:rsidTr="00B8325E">
        <w:trPr>
          <w:trHeight w:hRule="exact" w:val="711"/>
          <w:jc w:val="center"/>
        </w:trPr>
        <w:tc>
          <w:tcPr>
            <w:tcW w:w="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1B40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46D6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3864" w14:textId="3236968A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27275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1417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A64C" w14:textId="55450470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255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99AF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B3E0" w14:textId="69F44D21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292</w:t>
            </w:r>
          </w:p>
        </w:tc>
      </w:tr>
      <w:tr w:rsidR="00B8325E" w:rsidRPr="00B8325E" w14:paraId="3DFEF55A" w14:textId="77777777" w:rsidTr="00B8325E">
        <w:trPr>
          <w:cantSplit/>
          <w:trHeight w:hRule="exact" w:val="231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5360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lastRenderedPageBreak/>
              <w:t xml:space="preserve">  ︵</w:t>
            </w:r>
          </w:p>
          <w:p w14:paraId="2ABE44B2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初推</w:t>
            </w:r>
          </w:p>
          <w:p w14:paraId="605E2AB1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评荐</w:t>
            </w:r>
          </w:p>
          <w:p w14:paraId="1798B3D3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评理</w:t>
            </w:r>
          </w:p>
          <w:p w14:paraId="5837723A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语由</w:t>
            </w:r>
          </w:p>
          <w:p w14:paraId="62260D56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 xml:space="preserve">  ︶</w:t>
            </w:r>
          </w:p>
        </w:tc>
        <w:tc>
          <w:tcPr>
            <w:tcW w:w="902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089F" w14:textId="77777777" w:rsidR="00B8325E" w:rsidRPr="00B8325E" w:rsidRDefault="00B8325E" w:rsidP="00B8325E">
            <w:pPr>
              <w:spacing w:line="260" w:lineRule="exact"/>
              <w:ind w:firstLineChars="100" w:firstLine="211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从前期策划来看，该报道在119全国消防日当天以普通人身份全程体验消防员日常的一天，从“他视角”客观反映了消防员队伍和消防事业的背后的艰辛与不易，更体现出我党全心全意为人民服务的宗旨，以生命</w:t>
            </w:r>
            <w:proofErr w:type="gramStart"/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践行</w:t>
            </w:r>
            <w:proofErr w:type="gramEnd"/>
            <w:r w:rsidRPr="00B8325E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“人民就是江山，江山就是人民”。从摄制上来看，镜头拍摄、后期制作都紧紧围绕“我”的第一感受，传达出“他”的不易。从呈现效果来看该报道综合电视新闻、短视频、图文新媒体等多种形式进行全方位报道，做到一次拍摄、分类别加工，实现多重传播效果。</w:t>
            </w:r>
          </w:p>
          <w:p w14:paraId="1FF3B52C" w14:textId="77777777" w:rsidR="00B8325E" w:rsidRPr="00B8325E" w:rsidRDefault="00B8325E">
            <w:pPr>
              <w:spacing w:line="380" w:lineRule="exact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</w:p>
          <w:p w14:paraId="637A2E40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 xml:space="preserve">              签名：</w:t>
            </w:r>
          </w:p>
          <w:p w14:paraId="614D4236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 xml:space="preserve">                                       （加盖单位公章）</w:t>
            </w:r>
          </w:p>
          <w:p w14:paraId="6BF20036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 xml:space="preserve">                                  2025年     月     日</w:t>
            </w:r>
          </w:p>
        </w:tc>
      </w:tr>
      <w:tr w:rsidR="00B8325E" w:rsidRPr="00B8325E" w14:paraId="4E20F729" w14:textId="77777777" w:rsidTr="00B8325E">
        <w:trPr>
          <w:cantSplit/>
          <w:trHeight w:hRule="exact" w:val="487"/>
          <w:jc w:val="center"/>
        </w:trPr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6086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2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E4ED" w14:textId="77777777" w:rsidR="00B8325E" w:rsidRPr="00B8325E" w:rsidRDefault="00B8325E">
            <w:pPr>
              <w:spacing w:line="5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0F52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邮箱</w:t>
            </w:r>
          </w:p>
        </w:tc>
        <w:tc>
          <w:tcPr>
            <w:tcW w:w="2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919C" w14:textId="77777777" w:rsidR="00B8325E" w:rsidRPr="00B8325E" w:rsidRDefault="00B8325E">
            <w:pPr>
              <w:spacing w:line="5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D8D4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手机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F79C" w14:textId="77777777" w:rsidR="00B8325E" w:rsidRPr="00B8325E" w:rsidRDefault="00B8325E">
            <w:pPr>
              <w:spacing w:line="5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</w:tr>
      <w:tr w:rsidR="00B8325E" w:rsidRPr="00B8325E" w14:paraId="40FF3339" w14:textId="77777777" w:rsidTr="00B8325E">
        <w:trPr>
          <w:cantSplit/>
          <w:trHeight w:hRule="exact" w:val="521"/>
          <w:jc w:val="center"/>
        </w:trPr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B16A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地址</w:t>
            </w:r>
          </w:p>
        </w:tc>
        <w:tc>
          <w:tcPr>
            <w:tcW w:w="584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2153" w14:textId="77777777" w:rsidR="00B8325E" w:rsidRPr="00B8325E" w:rsidRDefault="00B8325E">
            <w:pPr>
              <w:spacing w:line="5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439E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邮编</w:t>
            </w:r>
          </w:p>
        </w:tc>
        <w:tc>
          <w:tcPr>
            <w:tcW w:w="14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F5C3" w14:textId="77777777" w:rsidR="00B8325E" w:rsidRPr="00B8325E" w:rsidRDefault="00B8325E">
            <w:pPr>
              <w:spacing w:line="5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</w:tr>
      <w:tr w:rsidR="00B8325E" w:rsidRPr="00B8325E" w14:paraId="2F72735D" w14:textId="77777777" w:rsidTr="00B8325E">
        <w:trPr>
          <w:cantSplit/>
          <w:trHeight w:val="521"/>
          <w:jc w:val="center"/>
        </w:trPr>
        <w:tc>
          <w:tcPr>
            <w:tcW w:w="98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F570" w14:textId="77777777" w:rsidR="00B8325E" w:rsidRPr="00B8325E" w:rsidRDefault="00B8325E">
            <w:pPr>
              <w:tabs>
                <w:tab w:val="right" w:pos="8730"/>
              </w:tabs>
              <w:jc w:val="center"/>
              <w:outlineLvl w:val="0"/>
              <w:rPr>
                <w:rFonts w:asciiTheme="majorEastAsia" w:eastAsiaTheme="majorEastAsia" w:hAnsiTheme="majorEastAsia" w:cs="华文中宋"/>
                <w:b/>
                <w:bCs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cs="华文中宋" w:hint="eastAsia"/>
                <w:b/>
                <w:bCs/>
                <w:sz w:val="21"/>
                <w:szCs w:val="21"/>
              </w:rPr>
              <w:t>以下仅自荐、他荐参评作品填写</w:t>
            </w:r>
          </w:p>
          <w:p w14:paraId="1E409A76" w14:textId="77777777" w:rsidR="00B8325E" w:rsidRPr="00B8325E" w:rsidRDefault="00B8325E">
            <w:pPr>
              <w:spacing w:line="50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</w:tr>
      <w:tr w:rsidR="00B8325E" w:rsidRPr="00B8325E" w14:paraId="0BB6DD4F" w14:textId="77777777" w:rsidTr="00B8325E">
        <w:trPr>
          <w:cantSplit/>
          <w:trHeight w:hRule="exact" w:val="853"/>
          <w:jc w:val="center"/>
        </w:trPr>
        <w:tc>
          <w:tcPr>
            <w:tcW w:w="1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9019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自荐作品</w:t>
            </w:r>
          </w:p>
          <w:p w14:paraId="7A64FCB3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所获奖项名称</w:t>
            </w:r>
          </w:p>
        </w:tc>
        <w:tc>
          <w:tcPr>
            <w:tcW w:w="79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5544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</w:tr>
      <w:tr w:rsidR="00B8325E" w:rsidRPr="00B8325E" w14:paraId="6FBF3555" w14:textId="77777777" w:rsidTr="00B8325E">
        <w:trPr>
          <w:cantSplit/>
          <w:trHeight w:hRule="exact" w:val="596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DDBE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推</w:t>
            </w:r>
          </w:p>
          <w:p w14:paraId="2FCB84C9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proofErr w:type="gramStart"/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荐</w:t>
            </w:r>
            <w:proofErr w:type="gramEnd"/>
          </w:p>
          <w:p w14:paraId="2DB1E6CB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人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BB93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AC9D" w14:textId="77777777" w:rsidR="00B8325E" w:rsidRPr="00B8325E" w:rsidRDefault="00B8325E">
            <w:pPr>
              <w:spacing w:line="24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D9B0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248B" w14:textId="77777777" w:rsidR="00B8325E" w:rsidRPr="00B8325E" w:rsidRDefault="00B8325E">
            <w:pPr>
              <w:spacing w:line="24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C46F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AB4C" w14:textId="77777777" w:rsidR="00B8325E" w:rsidRPr="00B8325E" w:rsidRDefault="00B8325E">
            <w:pPr>
              <w:spacing w:line="24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</w:tr>
      <w:tr w:rsidR="00B8325E" w:rsidRPr="00B8325E" w14:paraId="0EF35E49" w14:textId="77777777" w:rsidTr="00B8325E">
        <w:trPr>
          <w:cantSplit/>
          <w:trHeight w:hRule="exact" w:val="559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FCF6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F3E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5800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E6F8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924F" w14:textId="77777777" w:rsidR="00B8325E" w:rsidRPr="00B8325E" w:rsidRDefault="00B8325E">
            <w:pPr>
              <w:spacing w:line="24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FAED9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A5FB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</w:tr>
      <w:tr w:rsidR="00B8325E" w:rsidRPr="00B8325E" w14:paraId="2B35BA6C" w14:textId="77777777" w:rsidTr="00B8325E">
        <w:trPr>
          <w:cantSplit/>
          <w:trHeight w:hRule="exact" w:val="533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D0AA" w14:textId="77777777" w:rsidR="00B8325E" w:rsidRPr="00B8325E" w:rsidRDefault="00B8325E">
            <w:pPr>
              <w:widowControl/>
              <w:jc w:val="lef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E1CD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395C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47A0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BC39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B8F0" w14:textId="77777777" w:rsidR="00B8325E" w:rsidRPr="00B8325E" w:rsidRDefault="00B8325E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AE20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</w:tr>
      <w:tr w:rsidR="00B8325E" w:rsidRPr="00B8325E" w14:paraId="05BF3855" w14:textId="77777777" w:rsidTr="00B8325E">
        <w:trPr>
          <w:cantSplit/>
          <w:trHeight w:hRule="exact" w:val="2124"/>
          <w:jc w:val="center"/>
        </w:trPr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8EEF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审核单位</w:t>
            </w:r>
          </w:p>
          <w:p w14:paraId="1FA14E87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意见</w:t>
            </w:r>
          </w:p>
        </w:tc>
        <w:tc>
          <w:tcPr>
            <w:tcW w:w="81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5382" w14:textId="77777777" w:rsidR="00B8325E" w:rsidRPr="00B8325E" w:rsidRDefault="00B8325E">
            <w:pPr>
              <w:rPr>
                <w:rFonts w:asciiTheme="majorEastAsia" w:eastAsiaTheme="majorEastAsia" w:hAnsiTheme="majorEastAsia"/>
                <w:b/>
                <w:color w:val="000000"/>
                <w:w w:val="95"/>
                <w:sz w:val="21"/>
                <w:szCs w:val="21"/>
              </w:rPr>
            </w:pPr>
          </w:p>
          <w:p w14:paraId="79E65A1F" w14:textId="77777777" w:rsidR="00B8325E" w:rsidRPr="00B8325E" w:rsidRDefault="00B8325E">
            <w:pPr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151C446F" w14:textId="77777777" w:rsidR="00B8325E" w:rsidRPr="00B8325E" w:rsidRDefault="00B8325E" w:rsidP="00B8325E">
            <w:pPr>
              <w:ind w:firstLineChars="2850" w:firstLine="6008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 </w:t>
            </w:r>
          </w:p>
          <w:p w14:paraId="787A22D3" w14:textId="77777777" w:rsidR="00B8325E" w:rsidRPr="00B8325E" w:rsidRDefault="00B8325E">
            <w:pPr>
              <w:ind w:firstLine="420"/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                                                （加盖单位公章）</w:t>
            </w:r>
          </w:p>
          <w:p w14:paraId="0096E3F4" w14:textId="77777777" w:rsidR="00B8325E" w:rsidRPr="00B8325E" w:rsidRDefault="00B8325E">
            <w:pPr>
              <w:ind w:firstLine="420"/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</w:pPr>
            <w:r w:rsidRPr="00B8325E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                                      </w:t>
            </w:r>
            <w:r w:rsidRPr="00B8325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 xml:space="preserve"> 2025年    月    日</w:t>
            </w:r>
          </w:p>
          <w:p w14:paraId="37B3BF50" w14:textId="77777777" w:rsidR="00B8325E" w:rsidRPr="00B8325E" w:rsidRDefault="00B8325E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</w:tr>
    </w:tbl>
    <w:p w14:paraId="13E0D2C6" w14:textId="77777777" w:rsidR="00B8325E" w:rsidRDefault="00B8325E" w:rsidP="00B8325E">
      <w:pPr>
        <w:spacing w:line="380" w:lineRule="exact"/>
        <w:ind w:firstLineChars="200" w:firstLine="560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此表可从中国</w:t>
      </w:r>
      <w:proofErr w:type="gramStart"/>
      <w:r>
        <w:rPr>
          <w:rFonts w:ascii="楷体" w:eastAsia="楷体" w:hAnsi="楷体" w:cs="楷体" w:hint="eastAsia"/>
          <w:sz w:val="28"/>
          <w:szCs w:val="28"/>
        </w:rPr>
        <w:t>记协网</w:t>
      </w:r>
      <w:proofErr w:type="gramEnd"/>
      <w:hyperlink r:id="rId6" w:history="1">
        <w:r>
          <w:rPr>
            <w:rStyle w:val="a3"/>
            <w:rFonts w:ascii="楷体" w:eastAsia="楷体" w:hAnsi="楷体" w:cs="楷体" w:hint="eastAsia"/>
            <w:color w:val="auto"/>
            <w:sz w:val="28"/>
            <w:szCs w:val="28"/>
            <w:u w:val="none"/>
          </w:rPr>
          <w:t>www.zgjx.cn</w:t>
        </w:r>
      </w:hyperlink>
      <w:r>
        <w:rPr>
          <w:rFonts w:ascii="楷体" w:eastAsia="楷体" w:hAnsi="楷体" w:cs="楷体" w:hint="eastAsia"/>
          <w:sz w:val="28"/>
          <w:szCs w:val="28"/>
        </w:rPr>
        <w:t>下载。</w:t>
      </w:r>
    </w:p>
    <w:p w14:paraId="4D279B5C" w14:textId="77777777" w:rsidR="00B8325E" w:rsidRPr="00B8325E" w:rsidRDefault="00B8325E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</w:p>
    <w:sectPr w:rsidR="00B8325E" w:rsidRPr="00B832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iNjlkY2Q3YjdhOTA0ODRhODE2ZDgyOWVhZTQzMjgifQ=="/>
  </w:docVars>
  <w:rsids>
    <w:rsidRoot w:val="630B0CC8"/>
    <w:rsid w:val="EEA777F7"/>
    <w:rsid w:val="00B017EB"/>
    <w:rsid w:val="00B8325E"/>
    <w:rsid w:val="00F638A4"/>
    <w:rsid w:val="09DA28B7"/>
    <w:rsid w:val="32840772"/>
    <w:rsid w:val="50A368D2"/>
    <w:rsid w:val="630B0CC8"/>
    <w:rsid w:val="6AB4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autoRedefine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autoRedefine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gjx.cn" TargetMode="External"/><Relationship Id="rId5" Type="http://schemas.openxmlformats.org/officeDocument/2006/relationships/hyperlink" Target="https://mp.weixin.qq.com/s/S726_emjppD0ADtCnEOwc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1494</Characters>
  <Application>Microsoft Office Word</Application>
  <DocSecurity>0</DocSecurity>
  <Lines>12</Lines>
  <Paragraphs>3</Paragraphs>
  <ScaleCrop>false</ScaleCrop>
  <Company>文山州砚山县党政机关单位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李胖达</dc:creator>
  <cp:lastModifiedBy>Administrator</cp:lastModifiedBy>
  <cp:revision>3</cp:revision>
  <dcterms:created xsi:type="dcterms:W3CDTF">2025-03-19T15:08:00Z</dcterms:created>
  <dcterms:modified xsi:type="dcterms:W3CDTF">2025-04-03T06:16:00Z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2F15F2E1B2454360A86EAAE1C301964D_13</vt:lpwstr>
  </property>
  <property fmtid="{D5CDD505-2E9C-101B-9397-08002B2CF9AE}" pid="4" name="KSOTemplateDocerSaveRecord">
    <vt:lpwstr>eyJoZGlkIjoiMDkzZTBiZmMwMGIxNmJmMzE4NDU0YTEzMmZlYzk4OTEiLCJ1c2VySWQiOiIzNzA3ODc0NjMifQ==</vt:lpwstr>
  </property>
</Properties>
</file>